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D4" w:rsidRDefault="006674D4" w:rsidP="00423AC6">
      <w:pPr>
        <w:widowControl w:val="0"/>
        <w:shd w:val="clear" w:color="auto" w:fill="FFFFFF"/>
        <w:rPr>
          <w:b/>
          <w:color w:val="000000"/>
          <w:szCs w:val="28"/>
        </w:rPr>
      </w:pPr>
    </w:p>
    <w:p w:rsidR="006674D4" w:rsidRDefault="00423AC6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>Выписка из приказа № 54-нп 16.11.2023 г.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1ED3" w:rsidRPr="00423AC6" w:rsidRDefault="00B135F7" w:rsidP="00423AC6">
      <w:pPr>
        <w:widowControl w:val="0"/>
        <w:rPr>
          <w:color w:val="000000"/>
          <w:szCs w:val="28"/>
          <w:highlight w:val="white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szCs w:val="28"/>
        </w:rPr>
        <w:tab/>
      </w:r>
    </w:p>
    <w:p w:rsidR="00423AC6" w:rsidRDefault="00423AC6" w:rsidP="00423AC6">
      <w:pPr>
        <w:jc w:val="both"/>
        <w:rPr>
          <w:highlight w:val="white"/>
        </w:rPr>
      </w:pPr>
      <w:r>
        <w:rPr>
          <w:highlight w:val="white"/>
        </w:rPr>
        <w:t>Тариф</w:t>
      </w:r>
      <w:r>
        <w:rPr>
          <w:highlight w:val="white"/>
        </w:rPr>
        <w:t>ы</w:t>
      </w:r>
      <w:r>
        <w:rPr>
          <w:highlight w:val="white"/>
        </w:rPr>
        <w:t xml:space="preserve"> в области обращения с твердыми коммунальными отходами </w:t>
      </w:r>
      <w:r>
        <w:rPr>
          <w:highlight w:val="white"/>
        </w:rPr>
        <w:t>ХМР</w:t>
      </w:r>
    </w:p>
    <w:p w:rsidR="006674D4" w:rsidRDefault="006674D4">
      <w:pPr>
        <w:spacing w:line="252" w:lineRule="auto"/>
        <w:ind w:firstLine="708"/>
        <w:jc w:val="both"/>
        <w:rPr>
          <w:highlight w:val="white"/>
        </w:rPr>
      </w:pPr>
    </w:p>
    <w:tbl>
      <w:tblPr>
        <w:tblW w:w="414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"/>
        <w:gridCol w:w="1112"/>
        <w:gridCol w:w="1296"/>
        <w:gridCol w:w="950"/>
        <w:gridCol w:w="618"/>
        <w:gridCol w:w="823"/>
        <w:gridCol w:w="634"/>
        <w:gridCol w:w="566"/>
        <w:gridCol w:w="564"/>
        <w:gridCol w:w="643"/>
      </w:tblGrid>
      <w:tr w:rsidR="0007105E" w:rsidTr="00B135F7">
        <w:trPr>
          <w:trHeight w:val="8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Pr="00112F72" w:rsidRDefault="00423AC6" w:rsidP="00B135F7">
            <w:pPr>
              <w:pStyle w:val="aff0"/>
              <w:ind w:left="-68" w:firstLine="68"/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На период с 1 января 2024</w:t>
            </w:r>
            <w:r w:rsidRPr="00112F72">
              <w:rPr>
                <w:b/>
                <w:sz w:val="15"/>
                <w:szCs w:val="15"/>
              </w:rPr>
              <w:t xml:space="preserve"> года по 31 декабря 2025 года</w:t>
            </w:r>
          </w:p>
        </w:tc>
      </w:tr>
      <w:tr w:rsidR="00423AC6" w:rsidTr="00B135F7">
        <w:trPr>
          <w:trHeight w:val="83"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AC6" w:rsidRPr="00112F72" w:rsidRDefault="00423AC6" w:rsidP="00B135F7">
            <w:pPr>
              <w:pStyle w:val="aff0"/>
              <w:ind w:left="-68" w:firstLine="68"/>
              <w:jc w:val="center"/>
              <w:rPr>
                <w:sz w:val="15"/>
                <w:szCs w:val="15"/>
              </w:rPr>
            </w:pPr>
          </w:p>
        </w:tc>
        <w:tc>
          <w:tcPr>
            <w:tcW w:w="74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3AC6" w:rsidRPr="00112F72" w:rsidRDefault="00423AC6" w:rsidP="00B135F7">
            <w:pPr>
              <w:pStyle w:val="aff0"/>
              <w:ind w:left="-68" w:firstLine="68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>Наименование оператора по обращению с твердыми коммунальными отходами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3AC6" w:rsidRPr="00112F72" w:rsidRDefault="00423AC6" w:rsidP="00B135F7">
            <w:pPr>
              <w:pStyle w:val="aff0"/>
              <w:ind w:left="-68" w:firstLine="68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 xml:space="preserve">Наименование муниципального образования 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3AC6" w:rsidRPr="00112F72" w:rsidRDefault="00423AC6" w:rsidP="00B135F7">
            <w:pPr>
              <w:pStyle w:val="aff0"/>
              <w:ind w:left="-68" w:firstLine="68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>Вид предельного тарифа в области обращения с твердыми коммунальными отходами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3AC6" w:rsidRPr="00112F72" w:rsidRDefault="00423AC6" w:rsidP="00B135F7">
            <w:pPr>
              <w:pStyle w:val="aff0"/>
              <w:ind w:left="-68" w:firstLine="68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>Ед. изм.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3AC6" w:rsidRPr="00112F72" w:rsidRDefault="00423AC6" w:rsidP="00B135F7">
            <w:pPr>
              <w:pStyle w:val="aff0"/>
              <w:ind w:left="-68" w:firstLine="68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 xml:space="preserve">Категории </w:t>
            </w:r>
          </w:p>
          <w:p w:rsidR="00423AC6" w:rsidRPr="00112F72" w:rsidRDefault="00423AC6" w:rsidP="00B135F7">
            <w:pPr>
              <w:pStyle w:val="aff0"/>
              <w:ind w:left="-68" w:firstLine="68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>потребителей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3AC6" w:rsidRPr="00112F72" w:rsidRDefault="00423AC6" w:rsidP="00B135F7">
            <w:pPr>
              <w:pStyle w:val="aff0"/>
              <w:ind w:left="-68" w:firstLine="68"/>
              <w:jc w:val="center"/>
              <w:rPr>
                <w:sz w:val="15"/>
                <w:szCs w:val="15"/>
              </w:rPr>
            </w:pPr>
          </w:p>
        </w:tc>
      </w:tr>
      <w:tr w:rsidR="00423AC6" w:rsidTr="00B135F7">
        <w:trPr>
          <w:trHeight w:val="142"/>
          <w:jc w:val="center"/>
        </w:trPr>
        <w:tc>
          <w:tcPr>
            <w:tcW w:w="200" w:type="pct"/>
            <w:vMerge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AC6" w:rsidRDefault="00423AC6" w:rsidP="00B135F7">
            <w:pPr>
              <w:pStyle w:val="aff0"/>
              <w:ind w:left="-68" w:firstLine="68"/>
              <w:jc w:val="center"/>
              <w:rPr>
                <w:rFonts w:eastAsia="Calibri"/>
                <w:sz w:val="13"/>
                <w:szCs w:val="13"/>
                <w:highlight w:val="white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AC6" w:rsidRDefault="00423AC6" w:rsidP="00B135F7">
            <w:pPr>
              <w:pStyle w:val="aff0"/>
              <w:ind w:left="-68" w:firstLine="68"/>
              <w:rPr>
                <w:rFonts w:eastAsia="Calibri"/>
                <w:sz w:val="13"/>
                <w:szCs w:val="13"/>
                <w:highlight w:val="white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AC6" w:rsidRDefault="00423AC6" w:rsidP="00B135F7">
            <w:pPr>
              <w:pStyle w:val="aff0"/>
              <w:ind w:left="-68" w:firstLine="68"/>
              <w:rPr>
                <w:rFonts w:eastAsia="Calibri"/>
                <w:sz w:val="13"/>
                <w:szCs w:val="13"/>
                <w:highlight w:val="whit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AC6" w:rsidRDefault="00423AC6" w:rsidP="00B135F7">
            <w:pPr>
              <w:pStyle w:val="aff0"/>
              <w:ind w:left="-68" w:firstLine="68"/>
              <w:rPr>
                <w:rFonts w:eastAsia="Calibri"/>
                <w:sz w:val="13"/>
                <w:szCs w:val="13"/>
                <w:highlight w:val="white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AC6" w:rsidRDefault="00423AC6" w:rsidP="00B135F7">
            <w:pPr>
              <w:pStyle w:val="aff0"/>
              <w:ind w:left="-68" w:firstLine="68"/>
              <w:jc w:val="center"/>
              <w:rPr>
                <w:sz w:val="13"/>
                <w:szCs w:val="13"/>
                <w:highlight w:val="white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AC6" w:rsidRPr="00112F72" w:rsidRDefault="00423AC6" w:rsidP="00B135F7">
            <w:pPr>
              <w:pStyle w:val="aff0"/>
              <w:ind w:left="-68" w:firstLine="68"/>
              <w:jc w:val="center"/>
              <w:rPr>
                <w:sz w:val="15"/>
                <w:szCs w:val="15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AC6" w:rsidRPr="00112F72" w:rsidRDefault="00423AC6" w:rsidP="00B135F7">
            <w:pPr>
              <w:pStyle w:val="aff0"/>
              <w:ind w:left="-68" w:firstLine="68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>202</w:t>
            </w:r>
            <w:r>
              <w:rPr>
                <w:sz w:val="15"/>
                <w:szCs w:val="15"/>
              </w:rPr>
              <w:t>4</w:t>
            </w:r>
            <w:r w:rsidRPr="00112F72">
              <w:rPr>
                <w:sz w:val="15"/>
                <w:szCs w:val="15"/>
              </w:rPr>
              <w:t xml:space="preserve"> год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AC6" w:rsidRPr="00112F72" w:rsidRDefault="00423AC6" w:rsidP="00B135F7">
            <w:pPr>
              <w:pStyle w:val="aff0"/>
              <w:ind w:left="-68" w:firstLine="68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>202</w:t>
            </w:r>
            <w:r>
              <w:rPr>
                <w:sz w:val="15"/>
                <w:szCs w:val="15"/>
              </w:rPr>
              <w:t>5</w:t>
            </w:r>
            <w:r w:rsidRPr="00112F72">
              <w:rPr>
                <w:sz w:val="15"/>
                <w:szCs w:val="15"/>
              </w:rPr>
              <w:t xml:space="preserve"> год</w:t>
            </w:r>
          </w:p>
        </w:tc>
      </w:tr>
      <w:tr w:rsidR="00423AC6" w:rsidTr="00B135F7">
        <w:trPr>
          <w:trHeight w:val="474"/>
          <w:jc w:val="center"/>
        </w:trPr>
        <w:tc>
          <w:tcPr>
            <w:tcW w:w="200" w:type="pct"/>
            <w:vMerge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AC6" w:rsidRDefault="00423AC6" w:rsidP="00B135F7">
            <w:pPr>
              <w:pStyle w:val="aff0"/>
              <w:ind w:left="-68" w:firstLine="68"/>
              <w:jc w:val="center"/>
              <w:rPr>
                <w:rFonts w:eastAsia="Calibri"/>
                <w:sz w:val="13"/>
                <w:szCs w:val="13"/>
                <w:highlight w:val="white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AC6" w:rsidRDefault="00423AC6" w:rsidP="00B135F7">
            <w:pPr>
              <w:pStyle w:val="aff0"/>
              <w:ind w:left="-68" w:firstLine="68"/>
              <w:rPr>
                <w:rFonts w:eastAsia="Calibri"/>
                <w:sz w:val="13"/>
                <w:szCs w:val="13"/>
                <w:highlight w:val="white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AC6" w:rsidRDefault="00423AC6" w:rsidP="00B135F7">
            <w:pPr>
              <w:pStyle w:val="aff0"/>
              <w:ind w:left="-68" w:firstLine="68"/>
              <w:rPr>
                <w:rFonts w:eastAsia="Calibri"/>
                <w:sz w:val="13"/>
                <w:szCs w:val="13"/>
                <w:highlight w:val="whit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AC6" w:rsidRDefault="00423AC6" w:rsidP="00B135F7">
            <w:pPr>
              <w:pStyle w:val="aff0"/>
              <w:ind w:left="-68" w:firstLine="68"/>
              <w:rPr>
                <w:rFonts w:eastAsia="Calibri"/>
                <w:sz w:val="13"/>
                <w:szCs w:val="13"/>
                <w:highlight w:val="white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AC6" w:rsidRDefault="00423AC6" w:rsidP="00B135F7">
            <w:pPr>
              <w:pStyle w:val="aff0"/>
              <w:ind w:left="-68" w:firstLine="68"/>
              <w:jc w:val="center"/>
              <w:rPr>
                <w:sz w:val="13"/>
                <w:szCs w:val="13"/>
                <w:highlight w:val="white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AC6" w:rsidRDefault="00423AC6" w:rsidP="00B135F7">
            <w:pPr>
              <w:pStyle w:val="aff0"/>
              <w:ind w:left="-68" w:firstLine="68"/>
              <w:rPr>
                <w:sz w:val="13"/>
                <w:szCs w:val="13"/>
                <w:highlight w:val="white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AC6" w:rsidRPr="00112F72" w:rsidRDefault="00423AC6" w:rsidP="00B135F7">
            <w:pPr>
              <w:pStyle w:val="aff0"/>
              <w:ind w:left="-68" w:firstLine="68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>с 1 января по 30 июня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AC6" w:rsidRPr="00112F72" w:rsidRDefault="00423AC6" w:rsidP="00B135F7">
            <w:pPr>
              <w:pStyle w:val="aff0"/>
              <w:ind w:left="-68" w:firstLine="68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>с 1 июля по 31 декабря</w:t>
            </w:r>
          </w:p>
        </w:tc>
        <w:tc>
          <w:tcPr>
            <w:tcW w:w="376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AC6" w:rsidRPr="00112F72" w:rsidRDefault="00423AC6" w:rsidP="00B135F7">
            <w:pPr>
              <w:pStyle w:val="aff0"/>
              <w:ind w:left="-68" w:firstLine="68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>с 1 января по 30 июня</w:t>
            </w:r>
          </w:p>
        </w:tc>
        <w:tc>
          <w:tcPr>
            <w:tcW w:w="428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AC6" w:rsidRPr="00112F72" w:rsidRDefault="00423AC6" w:rsidP="00B135F7">
            <w:pPr>
              <w:pStyle w:val="aff0"/>
              <w:ind w:left="-68" w:firstLine="68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>с 1 июля по 31 декабря</w:t>
            </w:r>
          </w:p>
        </w:tc>
      </w:tr>
      <w:tr w:rsidR="00423AC6" w:rsidTr="00B135F7">
        <w:trPr>
          <w:trHeight w:val="708"/>
          <w:jc w:val="center"/>
        </w:trPr>
        <w:tc>
          <w:tcPr>
            <w:tcW w:w="200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jc w:val="center"/>
              <w:rPr>
                <w:rFonts w:eastAsia="Calibri"/>
                <w:highlight w:val="white"/>
              </w:rPr>
            </w:pPr>
            <w:r>
              <w:rPr>
                <w:rFonts w:eastAsia="Calibri"/>
                <w:sz w:val="13"/>
                <w:szCs w:val="13"/>
                <w:highlight w:val="white"/>
              </w:rPr>
              <w:t>7</w:t>
            </w:r>
          </w:p>
        </w:tc>
        <w:tc>
          <w:tcPr>
            <w:tcW w:w="741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rFonts w:eastAsia="Calibri"/>
                <w:highlight w:val="white"/>
              </w:rPr>
            </w:pPr>
            <w:r>
              <w:rPr>
                <w:rFonts w:eastAsia="Calibri"/>
                <w:sz w:val="13"/>
                <w:szCs w:val="13"/>
                <w:highlight w:val="white"/>
              </w:rPr>
              <w:t>Муниципальное предприятие «ЖЭК-3» Ханты-Мансийского района</w:t>
            </w:r>
          </w:p>
        </w:tc>
        <w:tc>
          <w:tcPr>
            <w:tcW w:w="86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rFonts w:eastAsia="Calibri"/>
                <w:highlight w:val="white"/>
              </w:rPr>
            </w:pPr>
            <w:r>
              <w:rPr>
                <w:rFonts w:eastAsia="Calibri"/>
                <w:sz w:val="13"/>
                <w:szCs w:val="13"/>
                <w:highlight w:val="white"/>
              </w:rPr>
              <w:t xml:space="preserve">сельское поселение Горноправдинск Ханты-Мансийского муниципального района Ханты-Мансийского автономного округа – Югры </w:t>
            </w:r>
          </w:p>
        </w:tc>
        <w:tc>
          <w:tcPr>
            <w:tcW w:w="63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highlight w:val="white"/>
              </w:rPr>
            </w:pPr>
            <w:r>
              <w:rPr>
                <w:rFonts w:eastAsia="Calibri"/>
                <w:sz w:val="13"/>
                <w:szCs w:val="13"/>
                <w:highlight w:val="white"/>
              </w:rPr>
              <w:t>захоронение твердых коммунальных отходов</w:t>
            </w:r>
          </w:p>
        </w:tc>
        <w:tc>
          <w:tcPr>
            <w:tcW w:w="4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jc w:val="center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руб./м3</w:t>
            </w:r>
          </w:p>
        </w:tc>
        <w:tc>
          <w:tcPr>
            <w:tcW w:w="548" w:type="pct"/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Для прочих потребителей (без учета НДС)</w:t>
            </w:r>
          </w:p>
        </w:tc>
        <w:tc>
          <w:tcPr>
            <w:tcW w:w="422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240,55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250,05</w:t>
            </w:r>
          </w:p>
        </w:tc>
        <w:tc>
          <w:tcPr>
            <w:tcW w:w="37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248,45</w:t>
            </w:r>
          </w:p>
        </w:tc>
        <w:tc>
          <w:tcPr>
            <w:tcW w:w="428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248,45</w:t>
            </w:r>
          </w:p>
        </w:tc>
      </w:tr>
      <w:tr w:rsidR="00423AC6" w:rsidTr="00B135F7">
        <w:trPr>
          <w:trHeight w:val="536"/>
          <w:jc w:val="center"/>
        </w:trPr>
        <w:tc>
          <w:tcPr>
            <w:tcW w:w="2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74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rFonts w:eastAsia="Calibri"/>
                <w:highlight w:val="yellow"/>
              </w:rPr>
            </w:pPr>
          </w:p>
        </w:tc>
        <w:tc>
          <w:tcPr>
            <w:tcW w:w="86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rFonts w:eastAsia="Calibri"/>
              </w:rPr>
            </w:pPr>
          </w:p>
        </w:tc>
        <w:tc>
          <w:tcPr>
            <w:tcW w:w="63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</w:pPr>
          </w:p>
        </w:tc>
        <w:tc>
          <w:tcPr>
            <w:tcW w:w="4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jc w:val="center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руб./тонна</w:t>
            </w:r>
          </w:p>
        </w:tc>
        <w:tc>
          <w:tcPr>
            <w:tcW w:w="548" w:type="pct"/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Для прочих потребителей (без учета НДС)</w:t>
            </w:r>
          </w:p>
        </w:tc>
        <w:tc>
          <w:tcPr>
            <w:tcW w:w="422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2813,55</w:t>
            </w:r>
          </w:p>
        </w:tc>
        <w:tc>
          <w:tcPr>
            <w:tcW w:w="377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2920,72</w:t>
            </w:r>
          </w:p>
        </w:tc>
        <w:tc>
          <w:tcPr>
            <w:tcW w:w="37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2903,91</w:t>
            </w:r>
          </w:p>
        </w:tc>
        <w:tc>
          <w:tcPr>
            <w:tcW w:w="42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2903,91</w:t>
            </w:r>
          </w:p>
        </w:tc>
      </w:tr>
      <w:tr w:rsidR="00423AC6" w:rsidTr="00B135F7">
        <w:trPr>
          <w:trHeight w:val="679"/>
          <w:jc w:val="center"/>
        </w:trPr>
        <w:tc>
          <w:tcPr>
            <w:tcW w:w="2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74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rFonts w:eastAsia="Calibri"/>
                <w:highlight w:val="yellow"/>
              </w:rPr>
            </w:pPr>
          </w:p>
        </w:tc>
        <w:tc>
          <w:tcPr>
            <w:tcW w:w="86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rFonts w:eastAsia="Calibri"/>
                <w:highlight w:val="white"/>
              </w:rPr>
            </w:pPr>
            <w:r>
              <w:rPr>
                <w:rFonts w:eastAsia="Calibri"/>
                <w:sz w:val="13"/>
                <w:szCs w:val="13"/>
                <w:highlight w:val="white"/>
              </w:rPr>
              <w:t xml:space="preserve">сельское поселение Кедровый (поселок Кедровый) Ханты-Мансийского муниципального района Ханты-Мансийского автономного округа – Югры </w:t>
            </w:r>
          </w:p>
        </w:tc>
        <w:tc>
          <w:tcPr>
            <w:tcW w:w="63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захоронение твердых коммунальных отходов</w:t>
            </w:r>
          </w:p>
        </w:tc>
        <w:tc>
          <w:tcPr>
            <w:tcW w:w="4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jc w:val="center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руб./м3</w:t>
            </w:r>
          </w:p>
        </w:tc>
        <w:tc>
          <w:tcPr>
            <w:tcW w:w="548" w:type="pct"/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Для прочих потребителей (без учета НДС)</w:t>
            </w:r>
          </w:p>
        </w:tc>
        <w:tc>
          <w:tcPr>
            <w:tcW w:w="422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>-</w:t>
            </w:r>
          </w:p>
        </w:tc>
        <w:tc>
          <w:tcPr>
            <w:tcW w:w="377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>-</w:t>
            </w:r>
          </w:p>
        </w:tc>
        <w:tc>
          <w:tcPr>
            <w:tcW w:w="37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>-</w:t>
            </w:r>
          </w:p>
        </w:tc>
        <w:tc>
          <w:tcPr>
            <w:tcW w:w="428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>-</w:t>
            </w:r>
          </w:p>
        </w:tc>
      </w:tr>
      <w:tr w:rsidR="00423AC6" w:rsidTr="00B135F7">
        <w:trPr>
          <w:trHeight w:val="536"/>
          <w:jc w:val="center"/>
        </w:trPr>
        <w:tc>
          <w:tcPr>
            <w:tcW w:w="2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74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rFonts w:eastAsia="Calibri"/>
                <w:highlight w:val="yellow"/>
              </w:rPr>
            </w:pPr>
          </w:p>
        </w:tc>
        <w:tc>
          <w:tcPr>
            <w:tcW w:w="86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rFonts w:eastAsia="Calibri"/>
              </w:rPr>
            </w:pPr>
          </w:p>
        </w:tc>
        <w:tc>
          <w:tcPr>
            <w:tcW w:w="63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</w:pPr>
          </w:p>
        </w:tc>
        <w:tc>
          <w:tcPr>
            <w:tcW w:w="4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jc w:val="center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руб./тонна</w:t>
            </w:r>
          </w:p>
        </w:tc>
        <w:tc>
          <w:tcPr>
            <w:tcW w:w="548" w:type="pct"/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Для прочих потребителей (без учета НДС)</w:t>
            </w:r>
          </w:p>
        </w:tc>
        <w:tc>
          <w:tcPr>
            <w:tcW w:w="422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>-</w:t>
            </w:r>
          </w:p>
        </w:tc>
        <w:tc>
          <w:tcPr>
            <w:tcW w:w="377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>-</w:t>
            </w:r>
          </w:p>
        </w:tc>
        <w:tc>
          <w:tcPr>
            <w:tcW w:w="37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>-</w:t>
            </w:r>
          </w:p>
        </w:tc>
        <w:tc>
          <w:tcPr>
            <w:tcW w:w="428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3"/>
                <w:szCs w:val="13"/>
                <w:highlight w:val="white"/>
              </w:rPr>
              <w:t>-</w:t>
            </w:r>
          </w:p>
        </w:tc>
      </w:tr>
      <w:tr w:rsidR="00423AC6" w:rsidTr="00B135F7">
        <w:trPr>
          <w:trHeight w:val="703"/>
          <w:jc w:val="center"/>
        </w:trPr>
        <w:tc>
          <w:tcPr>
            <w:tcW w:w="2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74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rFonts w:eastAsia="Calibri"/>
                <w:highlight w:val="yellow"/>
              </w:rPr>
            </w:pPr>
          </w:p>
        </w:tc>
        <w:tc>
          <w:tcPr>
            <w:tcW w:w="86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rFonts w:eastAsia="Calibri"/>
                <w:highlight w:val="white"/>
              </w:rPr>
            </w:pPr>
            <w:r>
              <w:rPr>
                <w:rFonts w:eastAsia="Calibri"/>
                <w:sz w:val="13"/>
                <w:szCs w:val="13"/>
                <w:highlight w:val="white"/>
              </w:rPr>
              <w:t xml:space="preserve">сельское поселение Кедровый (село Елизарово) Ханты-Мансийского муниципального района Ханты-Мансийского автономного округа – Югры </w:t>
            </w:r>
          </w:p>
        </w:tc>
        <w:tc>
          <w:tcPr>
            <w:tcW w:w="63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захоронение твердых коммунальных отходов</w:t>
            </w:r>
          </w:p>
        </w:tc>
        <w:tc>
          <w:tcPr>
            <w:tcW w:w="4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jc w:val="center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руб./м3</w:t>
            </w:r>
          </w:p>
        </w:tc>
        <w:tc>
          <w:tcPr>
            <w:tcW w:w="548" w:type="pct"/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Для прочих потребителей (без учета НДС)</w:t>
            </w:r>
          </w:p>
        </w:tc>
        <w:tc>
          <w:tcPr>
            <w:tcW w:w="422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2074,21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2364,90</w:t>
            </w:r>
          </w:p>
        </w:tc>
        <w:tc>
          <w:tcPr>
            <w:tcW w:w="37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2285,32</w:t>
            </w:r>
          </w:p>
        </w:tc>
        <w:tc>
          <w:tcPr>
            <w:tcW w:w="428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2285,32</w:t>
            </w:r>
          </w:p>
        </w:tc>
      </w:tr>
      <w:tr w:rsidR="00423AC6" w:rsidTr="00B135F7">
        <w:trPr>
          <w:trHeight w:val="536"/>
          <w:jc w:val="center"/>
        </w:trPr>
        <w:tc>
          <w:tcPr>
            <w:tcW w:w="2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74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rFonts w:eastAsia="Calibri"/>
                <w:highlight w:val="yellow"/>
              </w:rPr>
            </w:pPr>
          </w:p>
        </w:tc>
        <w:tc>
          <w:tcPr>
            <w:tcW w:w="86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rFonts w:eastAsia="Calibri"/>
              </w:rPr>
            </w:pPr>
          </w:p>
        </w:tc>
        <w:tc>
          <w:tcPr>
            <w:tcW w:w="63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</w:pPr>
          </w:p>
        </w:tc>
        <w:tc>
          <w:tcPr>
            <w:tcW w:w="4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jc w:val="center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руб./тонна</w:t>
            </w:r>
          </w:p>
        </w:tc>
        <w:tc>
          <w:tcPr>
            <w:tcW w:w="548" w:type="pct"/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Для прочих потребителей (без учета НДС)</w:t>
            </w:r>
          </w:p>
        </w:tc>
        <w:tc>
          <w:tcPr>
            <w:tcW w:w="422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23637,06</w:t>
            </w:r>
          </w:p>
        </w:tc>
        <w:tc>
          <w:tcPr>
            <w:tcW w:w="377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26950,55</w:t>
            </w:r>
          </w:p>
        </w:tc>
        <w:tc>
          <w:tcPr>
            <w:tcW w:w="37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26043,27</w:t>
            </w:r>
          </w:p>
        </w:tc>
        <w:tc>
          <w:tcPr>
            <w:tcW w:w="42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26043,27</w:t>
            </w:r>
          </w:p>
        </w:tc>
      </w:tr>
      <w:tr w:rsidR="00423AC6" w:rsidTr="00B135F7">
        <w:trPr>
          <w:trHeight w:val="578"/>
          <w:jc w:val="center"/>
        </w:trPr>
        <w:tc>
          <w:tcPr>
            <w:tcW w:w="2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74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rFonts w:eastAsia="Calibri"/>
                <w:highlight w:val="yellow"/>
              </w:rPr>
            </w:pPr>
          </w:p>
        </w:tc>
        <w:tc>
          <w:tcPr>
            <w:tcW w:w="86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68" w:firstLine="68"/>
              <w:jc w:val="both"/>
              <w:rPr>
                <w:szCs w:val="24"/>
                <w:highlight w:val="white"/>
              </w:rPr>
            </w:pPr>
            <w:r>
              <w:rPr>
                <w:rFonts w:eastAsia="Calibri"/>
                <w:sz w:val="13"/>
                <w:szCs w:val="13"/>
                <w:highlight w:val="white"/>
              </w:rPr>
              <w:t xml:space="preserve">сельское поселение Луговской Ханты-Мансийского муниципального района Ханты-Мансийского автономного округа – Югры </w:t>
            </w:r>
          </w:p>
        </w:tc>
        <w:tc>
          <w:tcPr>
            <w:tcW w:w="63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захоронение твердых коммунальных отходов</w:t>
            </w:r>
          </w:p>
        </w:tc>
        <w:tc>
          <w:tcPr>
            <w:tcW w:w="4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jc w:val="center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руб./м3</w:t>
            </w:r>
          </w:p>
        </w:tc>
        <w:tc>
          <w:tcPr>
            <w:tcW w:w="548" w:type="pct"/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Для прочих потребителей (без учета НДС)</w:t>
            </w:r>
          </w:p>
        </w:tc>
        <w:tc>
          <w:tcPr>
            <w:tcW w:w="422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1308,54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1419,74</w:t>
            </w:r>
          </w:p>
        </w:tc>
        <w:tc>
          <w:tcPr>
            <w:tcW w:w="37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1405,87</w:t>
            </w:r>
          </w:p>
        </w:tc>
        <w:tc>
          <w:tcPr>
            <w:tcW w:w="428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1405,87</w:t>
            </w:r>
          </w:p>
        </w:tc>
      </w:tr>
      <w:tr w:rsidR="00423AC6" w:rsidTr="00B135F7">
        <w:trPr>
          <w:trHeight w:val="536"/>
          <w:jc w:val="center"/>
        </w:trPr>
        <w:tc>
          <w:tcPr>
            <w:tcW w:w="2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74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rFonts w:eastAsia="Calibri"/>
                <w:highlight w:val="yellow"/>
              </w:rPr>
            </w:pPr>
          </w:p>
        </w:tc>
        <w:tc>
          <w:tcPr>
            <w:tcW w:w="86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rFonts w:eastAsia="Calibri"/>
              </w:rPr>
            </w:pPr>
          </w:p>
        </w:tc>
        <w:tc>
          <w:tcPr>
            <w:tcW w:w="63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</w:pPr>
          </w:p>
        </w:tc>
        <w:tc>
          <w:tcPr>
            <w:tcW w:w="4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jc w:val="center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руб./тонна</w:t>
            </w:r>
          </w:p>
        </w:tc>
        <w:tc>
          <w:tcPr>
            <w:tcW w:w="548" w:type="pct"/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Для прочих потребителей (без учета НДС)</w:t>
            </w:r>
          </w:p>
        </w:tc>
        <w:tc>
          <w:tcPr>
            <w:tcW w:w="422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15010,51</w:t>
            </w:r>
          </w:p>
        </w:tc>
        <w:tc>
          <w:tcPr>
            <w:tcW w:w="377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16286,10</w:t>
            </w:r>
          </w:p>
        </w:tc>
        <w:tc>
          <w:tcPr>
            <w:tcW w:w="37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16126,96</w:t>
            </w:r>
          </w:p>
        </w:tc>
        <w:tc>
          <w:tcPr>
            <w:tcW w:w="42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16126,96</w:t>
            </w:r>
          </w:p>
        </w:tc>
      </w:tr>
      <w:tr w:rsidR="00423AC6" w:rsidTr="00B135F7">
        <w:trPr>
          <w:trHeight w:val="699"/>
          <w:jc w:val="center"/>
        </w:trPr>
        <w:tc>
          <w:tcPr>
            <w:tcW w:w="2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74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rFonts w:eastAsia="Calibri"/>
                <w:highlight w:val="yellow"/>
              </w:rPr>
            </w:pPr>
          </w:p>
        </w:tc>
        <w:tc>
          <w:tcPr>
            <w:tcW w:w="86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rFonts w:eastAsia="Calibri"/>
                <w:highlight w:val="white"/>
              </w:rPr>
            </w:pPr>
            <w:r>
              <w:rPr>
                <w:rFonts w:eastAsia="Calibri"/>
                <w:sz w:val="13"/>
                <w:szCs w:val="13"/>
                <w:highlight w:val="white"/>
              </w:rPr>
              <w:t xml:space="preserve">сельское поселение Нялинское Ханты-Мансийского муниципального района Ханты-Мансийского автономного округа – Югры </w:t>
            </w:r>
          </w:p>
        </w:tc>
        <w:tc>
          <w:tcPr>
            <w:tcW w:w="63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захоронение твердых коммунальных отходов</w:t>
            </w:r>
          </w:p>
        </w:tc>
        <w:tc>
          <w:tcPr>
            <w:tcW w:w="4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jc w:val="center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руб./м3</w:t>
            </w:r>
          </w:p>
        </w:tc>
        <w:tc>
          <w:tcPr>
            <w:tcW w:w="548" w:type="pct"/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Для прочих потребителей (без учета НДС)</w:t>
            </w:r>
          </w:p>
        </w:tc>
        <w:tc>
          <w:tcPr>
            <w:tcW w:w="422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865,16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966,12</w:t>
            </w:r>
          </w:p>
        </w:tc>
        <w:tc>
          <w:tcPr>
            <w:tcW w:w="37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943,54</w:t>
            </w:r>
          </w:p>
        </w:tc>
        <w:tc>
          <w:tcPr>
            <w:tcW w:w="428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943,54</w:t>
            </w:r>
          </w:p>
        </w:tc>
      </w:tr>
      <w:tr w:rsidR="00423AC6" w:rsidTr="00B135F7">
        <w:trPr>
          <w:trHeight w:val="536"/>
          <w:jc w:val="center"/>
        </w:trPr>
        <w:tc>
          <w:tcPr>
            <w:tcW w:w="2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74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rFonts w:eastAsia="Calibri"/>
                <w:highlight w:val="yellow"/>
              </w:rPr>
            </w:pPr>
          </w:p>
        </w:tc>
        <w:tc>
          <w:tcPr>
            <w:tcW w:w="86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rFonts w:eastAsia="Calibri"/>
              </w:rPr>
            </w:pPr>
          </w:p>
        </w:tc>
        <w:tc>
          <w:tcPr>
            <w:tcW w:w="63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</w:pPr>
          </w:p>
        </w:tc>
        <w:tc>
          <w:tcPr>
            <w:tcW w:w="4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jc w:val="center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руб./тонна</w:t>
            </w:r>
          </w:p>
        </w:tc>
        <w:tc>
          <w:tcPr>
            <w:tcW w:w="548" w:type="pct"/>
            <w:shd w:val="clear" w:color="FFFFFF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05E" w:rsidRDefault="0007105E" w:rsidP="00B135F7">
            <w:pPr>
              <w:pStyle w:val="aff0"/>
              <w:ind w:left="-68" w:firstLine="68"/>
              <w:rPr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Для прочих потребителей (без учета НДС)</w:t>
            </w:r>
          </w:p>
        </w:tc>
        <w:tc>
          <w:tcPr>
            <w:tcW w:w="422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9182,39</w:t>
            </w:r>
          </w:p>
        </w:tc>
        <w:tc>
          <w:tcPr>
            <w:tcW w:w="377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10488,83</w:t>
            </w:r>
          </w:p>
        </w:tc>
        <w:tc>
          <w:tcPr>
            <w:tcW w:w="37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10135,33</w:t>
            </w:r>
          </w:p>
        </w:tc>
        <w:tc>
          <w:tcPr>
            <w:tcW w:w="42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05E" w:rsidRDefault="0007105E" w:rsidP="00B135F7">
            <w:pPr>
              <w:ind w:left="-68" w:firstLine="68"/>
              <w:jc w:val="center"/>
            </w:pPr>
            <w:r>
              <w:rPr>
                <w:sz w:val="13"/>
                <w:szCs w:val="13"/>
              </w:rPr>
              <w:t>10135,33</w:t>
            </w:r>
          </w:p>
        </w:tc>
      </w:tr>
    </w:tbl>
    <w:p w:rsidR="006674D4" w:rsidRDefault="006674D4">
      <w:pPr>
        <w:ind w:firstLine="708"/>
        <w:jc w:val="both"/>
        <w:rPr>
          <w:color w:val="000000"/>
          <w:szCs w:val="28"/>
          <w:highlight w:val="white"/>
        </w:rPr>
      </w:pPr>
    </w:p>
    <w:p w:rsidR="006674D4" w:rsidRDefault="00B135F7">
      <w:pPr>
        <w:ind w:firstLine="708"/>
        <w:jc w:val="right"/>
        <w:rPr>
          <w:highlight w:val="white"/>
        </w:rPr>
      </w:pPr>
      <w:r>
        <w:rPr>
          <w:highlight w:val="white"/>
        </w:rPr>
        <w:t>».</w:t>
      </w:r>
    </w:p>
    <w:p w:rsidR="006674D4" w:rsidRDefault="00423AC6">
      <w:pPr>
        <w:ind w:firstLine="708"/>
        <w:jc w:val="both"/>
        <w:rPr>
          <w:highlight w:val="white"/>
        </w:rPr>
      </w:pPr>
      <w:r>
        <w:rPr>
          <w:highlight w:val="white"/>
        </w:rPr>
        <w:t>Тариф</w:t>
      </w:r>
      <w:r w:rsidR="00B135F7">
        <w:rPr>
          <w:highlight w:val="white"/>
        </w:rPr>
        <w:t xml:space="preserve"> в области обращения с твердыми коммунальными отходами </w:t>
      </w:r>
      <w:r>
        <w:rPr>
          <w:highlight w:val="white"/>
        </w:rPr>
        <w:t>с.п. Кышик</w:t>
      </w:r>
    </w:p>
    <w:p w:rsidR="006674D4" w:rsidRDefault="006674D4">
      <w:pPr>
        <w:ind w:firstLine="708"/>
        <w:jc w:val="both"/>
        <w:rPr>
          <w:highlight w:val="white"/>
        </w:rPr>
      </w:pPr>
    </w:p>
    <w:tbl>
      <w:tblPr>
        <w:tblW w:w="40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84"/>
        <w:gridCol w:w="1133"/>
        <w:gridCol w:w="993"/>
        <w:gridCol w:w="993"/>
        <w:gridCol w:w="716"/>
        <w:gridCol w:w="954"/>
        <w:gridCol w:w="568"/>
        <w:gridCol w:w="568"/>
        <w:gridCol w:w="568"/>
        <w:gridCol w:w="564"/>
      </w:tblGrid>
      <w:tr w:rsidR="00423AC6" w:rsidTr="00423AC6">
        <w:trPr>
          <w:trHeight w:val="209"/>
          <w:jc w:val="center"/>
        </w:trPr>
        <w:tc>
          <w:tcPr>
            <w:tcW w:w="5000" w:type="pct"/>
            <w:gridSpan w:val="10"/>
            <w:tcBorders>
              <w:right w:val="single" w:sz="4" w:space="0" w:color="auto"/>
            </w:tcBorders>
            <w:vAlign w:val="center"/>
          </w:tcPr>
          <w:p w:rsidR="00423AC6" w:rsidRDefault="00423AC6">
            <w:pPr>
              <w:jc w:val="center"/>
              <w:rPr>
                <w:sz w:val="13"/>
                <w:szCs w:val="13"/>
              </w:rPr>
            </w:pPr>
            <w:r>
              <w:rPr>
                <w:b/>
                <w:sz w:val="15"/>
                <w:szCs w:val="15"/>
              </w:rPr>
              <w:t>На период с 1 января 2024</w:t>
            </w:r>
            <w:r w:rsidRPr="00112F72">
              <w:rPr>
                <w:b/>
                <w:sz w:val="15"/>
                <w:szCs w:val="15"/>
              </w:rPr>
              <w:t xml:space="preserve"> года по 31 декабря 2025 года</w:t>
            </w:r>
          </w:p>
        </w:tc>
      </w:tr>
      <w:tr w:rsidR="00423AC6" w:rsidTr="00423AC6">
        <w:trPr>
          <w:trHeight w:val="617"/>
          <w:jc w:val="center"/>
        </w:trPr>
        <w:tc>
          <w:tcPr>
            <w:tcW w:w="193" w:type="pct"/>
            <w:vMerge w:val="restart"/>
            <w:vAlign w:val="center"/>
          </w:tcPr>
          <w:p w:rsidR="00423AC6" w:rsidRDefault="00423AC6" w:rsidP="00423AC6">
            <w:pPr>
              <w:pStyle w:val="aff0"/>
              <w:rPr>
                <w:rFonts w:eastAsia="Calibri"/>
                <w:sz w:val="13"/>
                <w:szCs w:val="13"/>
                <w:highlight w:val="white"/>
              </w:rPr>
            </w:pPr>
          </w:p>
        </w:tc>
        <w:tc>
          <w:tcPr>
            <w:tcW w:w="772" w:type="pct"/>
            <w:vMerge w:val="restart"/>
            <w:vAlign w:val="center"/>
          </w:tcPr>
          <w:p w:rsidR="00423AC6" w:rsidRPr="00112F72" w:rsidRDefault="00423AC6" w:rsidP="00423AC6">
            <w:pPr>
              <w:pStyle w:val="aff0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>Наименование оператора по обращению с твердыми коммунальными отходами</w:t>
            </w:r>
          </w:p>
        </w:tc>
        <w:tc>
          <w:tcPr>
            <w:tcW w:w="676" w:type="pct"/>
            <w:vMerge w:val="restart"/>
            <w:vAlign w:val="center"/>
          </w:tcPr>
          <w:p w:rsidR="00423AC6" w:rsidRPr="00112F72" w:rsidRDefault="00423AC6" w:rsidP="00423AC6">
            <w:pPr>
              <w:pStyle w:val="aff0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 xml:space="preserve">Наименование муниципального образования </w:t>
            </w:r>
          </w:p>
        </w:tc>
        <w:tc>
          <w:tcPr>
            <w:tcW w:w="676" w:type="pct"/>
            <w:vMerge w:val="restart"/>
            <w:vAlign w:val="center"/>
          </w:tcPr>
          <w:p w:rsidR="00423AC6" w:rsidRPr="00112F72" w:rsidRDefault="00423AC6" w:rsidP="00423AC6">
            <w:pPr>
              <w:pStyle w:val="aff0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>Вид предельного тарифа в области обращения с твердыми коммунальными отходами</w:t>
            </w:r>
          </w:p>
        </w:tc>
        <w:tc>
          <w:tcPr>
            <w:tcW w:w="488" w:type="pct"/>
            <w:vMerge w:val="restart"/>
            <w:vAlign w:val="center"/>
          </w:tcPr>
          <w:p w:rsidR="00423AC6" w:rsidRPr="00112F72" w:rsidRDefault="00423AC6" w:rsidP="00423AC6">
            <w:pPr>
              <w:pStyle w:val="aff0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>Ед. изм.</w:t>
            </w:r>
          </w:p>
        </w:tc>
        <w:tc>
          <w:tcPr>
            <w:tcW w:w="650" w:type="pct"/>
            <w:vMerge w:val="restart"/>
            <w:shd w:val="clear" w:color="auto" w:fill="auto"/>
            <w:vAlign w:val="center"/>
          </w:tcPr>
          <w:p w:rsidR="00423AC6" w:rsidRPr="00112F72" w:rsidRDefault="00423AC6" w:rsidP="00423AC6">
            <w:pPr>
              <w:pStyle w:val="aff0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 xml:space="preserve">Категории </w:t>
            </w:r>
          </w:p>
          <w:p w:rsidR="00423AC6" w:rsidRPr="00112F72" w:rsidRDefault="00423AC6" w:rsidP="00423AC6">
            <w:pPr>
              <w:pStyle w:val="aff0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>потребителей</w:t>
            </w:r>
          </w:p>
        </w:tc>
        <w:tc>
          <w:tcPr>
            <w:tcW w:w="1543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C6" w:rsidRDefault="00423AC6" w:rsidP="00423AC6">
            <w:pPr>
              <w:jc w:val="center"/>
              <w:rPr>
                <w:sz w:val="13"/>
                <w:szCs w:val="13"/>
              </w:rPr>
            </w:pPr>
          </w:p>
        </w:tc>
      </w:tr>
      <w:tr w:rsidR="00423AC6" w:rsidTr="00423AC6">
        <w:trPr>
          <w:trHeight w:val="617"/>
          <w:jc w:val="center"/>
        </w:trPr>
        <w:tc>
          <w:tcPr>
            <w:tcW w:w="193" w:type="pct"/>
            <w:vMerge/>
            <w:vAlign w:val="center"/>
          </w:tcPr>
          <w:p w:rsidR="00423AC6" w:rsidRDefault="00423AC6" w:rsidP="00423AC6">
            <w:pPr>
              <w:pStyle w:val="aff0"/>
              <w:rPr>
                <w:rFonts w:eastAsia="Calibri"/>
                <w:sz w:val="13"/>
                <w:szCs w:val="13"/>
                <w:highlight w:val="white"/>
              </w:rPr>
            </w:pPr>
          </w:p>
        </w:tc>
        <w:tc>
          <w:tcPr>
            <w:tcW w:w="772" w:type="pct"/>
            <w:vMerge/>
            <w:vAlign w:val="center"/>
          </w:tcPr>
          <w:p w:rsidR="00423AC6" w:rsidRDefault="00423AC6" w:rsidP="00423AC6">
            <w:pPr>
              <w:pStyle w:val="aff0"/>
              <w:rPr>
                <w:rFonts w:eastAsia="Calibri"/>
                <w:sz w:val="13"/>
                <w:szCs w:val="13"/>
                <w:highlight w:val="white"/>
              </w:rPr>
            </w:pPr>
          </w:p>
        </w:tc>
        <w:tc>
          <w:tcPr>
            <w:tcW w:w="676" w:type="pct"/>
            <w:vMerge/>
            <w:vAlign w:val="center"/>
          </w:tcPr>
          <w:p w:rsidR="00423AC6" w:rsidRDefault="00423AC6" w:rsidP="00423AC6">
            <w:pPr>
              <w:pStyle w:val="aff0"/>
              <w:rPr>
                <w:rFonts w:eastAsia="Calibri"/>
                <w:sz w:val="13"/>
                <w:szCs w:val="13"/>
                <w:highlight w:val="white"/>
              </w:rPr>
            </w:pPr>
          </w:p>
        </w:tc>
        <w:tc>
          <w:tcPr>
            <w:tcW w:w="676" w:type="pct"/>
            <w:vMerge/>
            <w:vAlign w:val="center"/>
          </w:tcPr>
          <w:p w:rsidR="00423AC6" w:rsidRDefault="00423AC6" w:rsidP="00423AC6">
            <w:pPr>
              <w:pStyle w:val="aff0"/>
              <w:rPr>
                <w:sz w:val="13"/>
                <w:szCs w:val="13"/>
                <w:highlight w:val="white"/>
              </w:rPr>
            </w:pPr>
          </w:p>
        </w:tc>
        <w:tc>
          <w:tcPr>
            <w:tcW w:w="488" w:type="pct"/>
            <w:vMerge/>
            <w:vAlign w:val="center"/>
          </w:tcPr>
          <w:p w:rsidR="00423AC6" w:rsidRDefault="00423AC6" w:rsidP="00423AC6">
            <w:pPr>
              <w:pStyle w:val="aff0"/>
              <w:rPr>
                <w:sz w:val="13"/>
                <w:szCs w:val="13"/>
                <w:highlight w:val="white"/>
              </w:rPr>
            </w:pP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423AC6" w:rsidRDefault="00423AC6" w:rsidP="00423AC6">
            <w:pPr>
              <w:pStyle w:val="aff0"/>
              <w:rPr>
                <w:sz w:val="13"/>
                <w:szCs w:val="13"/>
                <w:highlight w:val="white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C6" w:rsidRPr="00112F72" w:rsidRDefault="00423AC6" w:rsidP="00423AC6">
            <w:pPr>
              <w:pStyle w:val="aff0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>202</w:t>
            </w:r>
            <w:r>
              <w:rPr>
                <w:sz w:val="15"/>
                <w:szCs w:val="15"/>
              </w:rPr>
              <w:t>4</w:t>
            </w:r>
            <w:r w:rsidRPr="00112F72">
              <w:rPr>
                <w:sz w:val="15"/>
                <w:szCs w:val="15"/>
              </w:rPr>
              <w:t xml:space="preserve"> год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C6" w:rsidRPr="00112F72" w:rsidRDefault="00423AC6" w:rsidP="00423AC6">
            <w:pPr>
              <w:pStyle w:val="aff0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>202</w:t>
            </w:r>
            <w:r>
              <w:rPr>
                <w:sz w:val="15"/>
                <w:szCs w:val="15"/>
              </w:rPr>
              <w:t>5</w:t>
            </w:r>
            <w:r w:rsidRPr="00112F72">
              <w:rPr>
                <w:sz w:val="15"/>
                <w:szCs w:val="15"/>
              </w:rPr>
              <w:t xml:space="preserve"> год</w:t>
            </w:r>
          </w:p>
        </w:tc>
      </w:tr>
      <w:tr w:rsidR="00423AC6" w:rsidTr="00423AC6">
        <w:trPr>
          <w:trHeight w:val="617"/>
          <w:jc w:val="center"/>
        </w:trPr>
        <w:tc>
          <w:tcPr>
            <w:tcW w:w="193" w:type="pct"/>
            <w:vMerge/>
            <w:vAlign w:val="center"/>
          </w:tcPr>
          <w:p w:rsidR="00423AC6" w:rsidRDefault="00423AC6" w:rsidP="00423AC6">
            <w:pPr>
              <w:pStyle w:val="aff0"/>
              <w:rPr>
                <w:rFonts w:eastAsia="Calibri"/>
                <w:sz w:val="13"/>
                <w:szCs w:val="13"/>
                <w:highlight w:val="white"/>
              </w:rPr>
            </w:pPr>
          </w:p>
        </w:tc>
        <w:tc>
          <w:tcPr>
            <w:tcW w:w="772" w:type="pct"/>
            <w:vMerge/>
            <w:vAlign w:val="center"/>
          </w:tcPr>
          <w:p w:rsidR="00423AC6" w:rsidRDefault="00423AC6" w:rsidP="00423AC6">
            <w:pPr>
              <w:pStyle w:val="aff0"/>
              <w:rPr>
                <w:rFonts w:eastAsia="Calibri"/>
                <w:sz w:val="13"/>
                <w:szCs w:val="13"/>
                <w:highlight w:val="white"/>
              </w:rPr>
            </w:pPr>
          </w:p>
        </w:tc>
        <w:tc>
          <w:tcPr>
            <w:tcW w:w="676" w:type="pct"/>
            <w:vMerge/>
            <w:vAlign w:val="center"/>
          </w:tcPr>
          <w:p w:rsidR="00423AC6" w:rsidRDefault="00423AC6" w:rsidP="00423AC6">
            <w:pPr>
              <w:pStyle w:val="aff0"/>
              <w:rPr>
                <w:rFonts w:eastAsia="Calibri"/>
                <w:sz w:val="13"/>
                <w:szCs w:val="13"/>
                <w:highlight w:val="white"/>
              </w:rPr>
            </w:pPr>
          </w:p>
        </w:tc>
        <w:tc>
          <w:tcPr>
            <w:tcW w:w="676" w:type="pct"/>
            <w:vMerge/>
            <w:vAlign w:val="center"/>
          </w:tcPr>
          <w:p w:rsidR="00423AC6" w:rsidRDefault="00423AC6" w:rsidP="00423AC6">
            <w:pPr>
              <w:pStyle w:val="aff0"/>
              <w:rPr>
                <w:sz w:val="13"/>
                <w:szCs w:val="13"/>
                <w:highlight w:val="white"/>
              </w:rPr>
            </w:pPr>
          </w:p>
        </w:tc>
        <w:tc>
          <w:tcPr>
            <w:tcW w:w="488" w:type="pct"/>
            <w:vMerge/>
            <w:vAlign w:val="center"/>
          </w:tcPr>
          <w:p w:rsidR="00423AC6" w:rsidRDefault="00423AC6" w:rsidP="00423AC6">
            <w:pPr>
              <w:pStyle w:val="aff0"/>
              <w:rPr>
                <w:sz w:val="13"/>
                <w:szCs w:val="13"/>
                <w:highlight w:val="white"/>
              </w:rPr>
            </w:pPr>
          </w:p>
        </w:tc>
        <w:tc>
          <w:tcPr>
            <w:tcW w:w="650" w:type="pct"/>
            <w:vMerge/>
            <w:shd w:val="clear" w:color="auto" w:fill="auto"/>
            <w:vAlign w:val="center"/>
          </w:tcPr>
          <w:p w:rsidR="00423AC6" w:rsidRDefault="00423AC6" w:rsidP="00423AC6">
            <w:pPr>
              <w:pStyle w:val="aff0"/>
              <w:rPr>
                <w:sz w:val="13"/>
                <w:szCs w:val="13"/>
                <w:highlight w:val="white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C6" w:rsidRPr="00112F72" w:rsidRDefault="00423AC6" w:rsidP="00423AC6">
            <w:pPr>
              <w:pStyle w:val="aff0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>с 1 января по 30 июня</w:t>
            </w:r>
          </w:p>
        </w:tc>
        <w:tc>
          <w:tcPr>
            <w:tcW w:w="3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C6" w:rsidRPr="00112F72" w:rsidRDefault="00423AC6" w:rsidP="00423AC6">
            <w:pPr>
              <w:pStyle w:val="aff0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>с 1 июля по 31 декабря</w:t>
            </w:r>
          </w:p>
        </w:tc>
        <w:tc>
          <w:tcPr>
            <w:tcW w:w="3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C6" w:rsidRPr="00112F72" w:rsidRDefault="00423AC6" w:rsidP="00423AC6">
            <w:pPr>
              <w:pStyle w:val="aff0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>с 1 января по 30 июня</w:t>
            </w:r>
          </w:p>
        </w:tc>
        <w:tc>
          <w:tcPr>
            <w:tcW w:w="3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C6" w:rsidRPr="00112F72" w:rsidRDefault="00423AC6" w:rsidP="00423AC6">
            <w:pPr>
              <w:pStyle w:val="aff0"/>
              <w:jc w:val="center"/>
              <w:rPr>
                <w:sz w:val="15"/>
                <w:szCs w:val="15"/>
              </w:rPr>
            </w:pPr>
            <w:r w:rsidRPr="00112F72">
              <w:rPr>
                <w:sz w:val="15"/>
                <w:szCs w:val="15"/>
              </w:rPr>
              <w:t>с 1 июля по 31 декабря</w:t>
            </w:r>
          </w:p>
        </w:tc>
      </w:tr>
      <w:tr w:rsidR="00423AC6" w:rsidTr="00423AC6">
        <w:trPr>
          <w:trHeight w:val="617"/>
          <w:jc w:val="center"/>
        </w:trPr>
        <w:tc>
          <w:tcPr>
            <w:tcW w:w="193" w:type="pct"/>
            <w:vMerge w:val="restart"/>
            <w:vAlign w:val="center"/>
          </w:tcPr>
          <w:p w:rsidR="00423AC6" w:rsidRDefault="00423AC6">
            <w:pPr>
              <w:pStyle w:val="aff0"/>
              <w:rPr>
                <w:rFonts w:eastAsia="Calibri"/>
                <w:sz w:val="13"/>
                <w:szCs w:val="13"/>
                <w:highlight w:val="white"/>
              </w:rPr>
            </w:pPr>
            <w:r>
              <w:rPr>
                <w:rFonts w:eastAsia="Calibri"/>
                <w:sz w:val="13"/>
                <w:szCs w:val="13"/>
                <w:highlight w:val="white"/>
              </w:rPr>
              <w:t>2</w:t>
            </w:r>
          </w:p>
        </w:tc>
        <w:tc>
          <w:tcPr>
            <w:tcW w:w="772" w:type="pct"/>
            <w:vMerge w:val="restart"/>
            <w:vAlign w:val="center"/>
          </w:tcPr>
          <w:p w:rsidR="00423AC6" w:rsidRDefault="00423AC6">
            <w:pPr>
              <w:pStyle w:val="aff0"/>
              <w:rPr>
                <w:rFonts w:eastAsia="Calibri"/>
                <w:sz w:val="13"/>
                <w:szCs w:val="13"/>
                <w:highlight w:val="white"/>
              </w:rPr>
            </w:pPr>
            <w:r>
              <w:rPr>
                <w:rFonts w:eastAsia="Calibri"/>
                <w:sz w:val="13"/>
                <w:szCs w:val="13"/>
                <w:highlight w:val="white"/>
              </w:rPr>
              <w:t>Муниципальное предприятие «ЖЭК-3» Ханты-Мансийского района</w:t>
            </w:r>
          </w:p>
        </w:tc>
        <w:tc>
          <w:tcPr>
            <w:tcW w:w="676" w:type="pct"/>
            <w:vMerge w:val="restart"/>
            <w:vAlign w:val="center"/>
          </w:tcPr>
          <w:p w:rsidR="00423AC6" w:rsidRDefault="00423AC6">
            <w:pPr>
              <w:pStyle w:val="aff0"/>
              <w:rPr>
                <w:rFonts w:eastAsia="Calibri"/>
                <w:sz w:val="13"/>
                <w:szCs w:val="13"/>
                <w:highlight w:val="white"/>
              </w:rPr>
            </w:pPr>
            <w:r>
              <w:rPr>
                <w:rFonts w:eastAsia="Calibri"/>
                <w:sz w:val="13"/>
                <w:szCs w:val="13"/>
                <w:highlight w:val="white"/>
              </w:rPr>
              <w:t>сельское поселение Кышик Ханты-Мансийского муниципального района Ханты-Мансийского автономного округа – Югры</w:t>
            </w:r>
          </w:p>
        </w:tc>
        <w:tc>
          <w:tcPr>
            <w:tcW w:w="676" w:type="pct"/>
            <w:vMerge w:val="restart"/>
            <w:vAlign w:val="center"/>
          </w:tcPr>
          <w:p w:rsidR="00423AC6" w:rsidRDefault="00423AC6">
            <w:pPr>
              <w:pStyle w:val="aff0"/>
              <w:rPr>
                <w:sz w:val="13"/>
                <w:szCs w:val="13"/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захоронение твердых коммунальных отходов</w:t>
            </w:r>
          </w:p>
        </w:tc>
        <w:tc>
          <w:tcPr>
            <w:tcW w:w="488" w:type="pct"/>
            <w:vAlign w:val="center"/>
          </w:tcPr>
          <w:p w:rsidR="00423AC6" w:rsidRDefault="00423AC6">
            <w:pPr>
              <w:pStyle w:val="aff0"/>
              <w:rPr>
                <w:sz w:val="13"/>
                <w:szCs w:val="13"/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руб./м3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423AC6" w:rsidRDefault="00423AC6">
            <w:pPr>
              <w:pStyle w:val="aff0"/>
              <w:rPr>
                <w:sz w:val="13"/>
                <w:szCs w:val="13"/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для прочих потребителей (без учета НДС)</w:t>
            </w:r>
          </w:p>
        </w:tc>
        <w:tc>
          <w:tcPr>
            <w:tcW w:w="3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C6" w:rsidRDefault="00423AC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2163,15</w:t>
            </w:r>
          </w:p>
        </w:tc>
        <w:tc>
          <w:tcPr>
            <w:tcW w:w="3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C6" w:rsidRDefault="00423AC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2250,71</w:t>
            </w:r>
          </w:p>
        </w:tc>
        <w:tc>
          <w:tcPr>
            <w:tcW w:w="3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C6" w:rsidRDefault="00423AC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2250,71</w:t>
            </w:r>
          </w:p>
        </w:tc>
        <w:tc>
          <w:tcPr>
            <w:tcW w:w="3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C6" w:rsidRDefault="00423AC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2252,76</w:t>
            </w:r>
          </w:p>
        </w:tc>
      </w:tr>
      <w:tr w:rsidR="00423AC6" w:rsidTr="00423AC6">
        <w:trPr>
          <w:trHeight w:val="555"/>
          <w:jc w:val="center"/>
        </w:trPr>
        <w:tc>
          <w:tcPr>
            <w:tcW w:w="193" w:type="pct"/>
            <w:vMerge/>
            <w:vAlign w:val="center"/>
          </w:tcPr>
          <w:p w:rsidR="00423AC6" w:rsidRDefault="00423AC6">
            <w:pPr>
              <w:pStyle w:val="aff0"/>
              <w:rPr>
                <w:rFonts w:eastAsia="Calibri"/>
                <w:sz w:val="13"/>
                <w:szCs w:val="13"/>
              </w:rPr>
            </w:pPr>
          </w:p>
        </w:tc>
        <w:tc>
          <w:tcPr>
            <w:tcW w:w="772" w:type="pct"/>
            <w:vMerge/>
            <w:vAlign w:val="center"/>
          </w:tcPr>
          <w:p w:rsidR="00423AC6" w:rsidRDefault="00423AC6">
            <w:pPr>
              <w:pStyle w:val="aff0"/>
              <w:rPr>
                <w:rFonts w:eastAsia="Calibri"/>
                <w:sz w:val="13"/>
                <w:szCs w:val="13"/>
              </w:rPr>
            </w:pPr>
          </w:p>
        </w:tc>
        <w:tc>
          <w:tcPr>
            <w:tcW w:w="676" w:type="pct"/>
            <w:vMerge/>
            <w:vAlign w:val="center"/>
          </w:tcPr>
          <w:p w:rsidR="00423AC6" w:rsidRDefault="00423AC6">
            <w:pPr>
              <w:pStyle w:val="aff0"/>
              <w:rPr>
                <w:rFonts w:eastAsia="Calibri"/>
                <w:sz w:val="13"/>
                <w:szCs w:val="13"/>
              </w:rPr>
            </w:pPr>
          </w:p>
        </w:tc>
        <w:tc>
          <w:tcPr>
            <w:tcW w:w="676" w:type="pct"/>
            <w:vMerge/>
            <w:vAlign w:val="center"/>
          </w:tcPr>
          <w:p w:rsidR="00423AC6" w:rsidRDefault="00423AC6">
            <w:pPr>
              <w:pStyle w:val="aff0"/>
              <w:rPr>
                <w:sz w:val="13"/>
                <w:szCs w:val="13"/>
              </w:rPr>
            </w:pPr>
          </w:p>
        </w:tc>
        <w:tc>
          <w:tcPr>
            <w:tcW w:w="488" w:type="pct"/>
            <w:vAlign w:val="center"/>
          </w:tcPr>
          <w:p w:rsidR="00423AC6" w:rsidRDefault="00423AC6">
            <w:pPr>
              <w:pStyle w:val="aff0"/>
              <w:rPr>
                <w:sz w:val="13"/>
                <w:szCs w:val="13"/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руб./тонна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423AC6" w:rsidRDefault="00423AC6">
            <w:pPr>
              <w:pStyle w:val="aff0"/>
              <w:rPr>
                <w:sz w:val="13"/>
                <w:szCs w:val="13"/>
                <w:highlight w:val="white"/>
              </w:rPr>
            </w:pPr>
            <w:r>
              <w:rPr>
                <w:sz w:val="13"/>
                <w:szCs w:val="13"/>
                <w:highlight w:val="white"/>
              </w:rPr>
              <w:t>для прочих потребителей (без учета НДС)</w:t>
            </w:r>
          </w:p>
        </w:tc>
        <w:tc>
          <w:tcPr>
            <w:tcW w:w="3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C6" w:rsidRDefault="00423AC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25249,29</w:t>
            </w:r>
          </w:p>
        </w:tc>
        <w:tc>
          <w:tcPr>
            <w:tcW w:w="3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C6" w:rsidRDefault="00423AC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26272,02</w:t>
            </w:r>
          </w:p>
        </w:tc>
        <w:tc>
          <w:tcPr>
            <w:tcW w:w="3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C6" w:rsidRDefault="00423AC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26272,02</w:t>
            </w:r>
          </w:p>
        </w:tc>
        <w:tc>
          <w:tcPr>
            <w:tcW w:w="3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C6" w:rsidRDefault="00423AC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26295,40</w:t>
            </w:r>
          </w:p>
        </w:tc>
      </w:tr>
    </w:tbl>
    <w:p w:rsidR="006674D4" w:rsidRDefault="006674D4" w:rsidP="00423AC6">
      <w:pPr>
        <w:ind w:firstLine="708"/>
        <w:jc w:val="right"/>
        <w:rPr>
          <w:highlight w:val="yellow"/>
        </w:rPr>
      </w:pPr>
    </w:p>
    <w:sectPr w:rsidR="006674D4" w:rsidSect="00B135F7">
      <w:headerReference w:type="even" r:id="rId8"/>
      <w:pgSz w:w="11906" w:h="16838"/>
      <w:pgMar w:top="426" w:right="1276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4D4" w:rsidRDefault="00B135F7">
      <w:r>
        <w:separator/>
      </w:r>
    </w:p>
  </w:endnote>
  <w:endnote w:type="continuationSeparator" w:id="0">
    <w:p w:rsidR="006674D4" w:rsidRDefault="00B1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4D4" w:rsidRDefault="00B135F7">
      <w:r>
        <w:separator/>
      </w:r>
    </w:p>
  </w:footnote>
  <w:footnote w:type="continuationSeparator" w:id="0">
    <w:p w:rsidR="006674D4" w:rsidRDefault="00B13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4D4" w:rsidRDefault="00B135F7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6674D4" w:rsidRDefault="006674D4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80CED"/>
    <w:multiLevelType w:val="hybridMultilevel"/>
    <w:tmpl w:val="150A73D0"/>
    <w:lvl w:ilvl="0" w:tplc="8BC81F30">
      <w:start w:val="1"/>
      <w:numFmt w:val="decimal"/>
      <w:lvlText w:val="%1."/>
      <w:lvlJc w:val="left"/>
      <w:pPr>
        <w:ind w:left="644" w:hanging="360"/>
      </w:pPr>
    </w:lvl>
    <w:lvl w:ilvl="1" w:tplc="BC745612">
      <w:start w:val="1"/>
      <w:numFmt w:val="lowerLetter"/>
      <w:lvlText w:val="%2."/>
      <w:lvlJc w:val="left"/>
      <w:pPr>
        <w:ind w:left="1440" w:hanging="360"/>
      </w:pPr>
    </w:lvl>
    <w:lvl w:ilvl="2" w:tplc="710C575C">
      <w:start w:val="1"/>
      <w:numFmt w:val="lowerRoman"/>
      <w:lvlText w:val="%3."/>
      <w:lvlJc w:val="right"/>
      <w:pPr>
        <w:ind w:left="2160" w:hanging="180"/>
      </w:pPr>
    </w:lvl>
    <w:lvl w:ilvl="3" w:tplc="E68C10E0">
      <w:start w:val="1"/>
      <w:numFmt w:val="decimal"/>
      <w:lvlText w:val="%4."/>
      <w:lvlJc w:val="left"/>
      <w:pPr>
        <w:ind w:left="2880" w:hanging="360"/>
      </w:pPr>
    </w:lvl>
    <w:lvl w:ilvl="4" w:tplc="A97A4E9C">
      <w:start w:val="1"/>
      <w:numFmt w:val="lowerLetter"/>
      <w:lvlText w:val="%5."/>
      <w:lvlJc w:val="left"/>
      <w:pPr>
        <w:ind w:left="3600" w:hanging="360"/>
      </w:pPr>
    </w:lvl>
    <w:lvl w:ilvl="5" w:tplc="4D4E3878">
      <w:start w:val="1"/>
      <w:numFmt w:val="lowerRoman"/>
      <w:lvlText w:val="%6."/>
      <w:lvlJc w:val="right"/>
      <w:pPr>
        <w:ind w:left="4320" w:hanging="180"/>
      </w:pPr>
    </w:lvl>
    <w:lvl w:ilvl="6" w:tplc="C04EF844">
      <w:start w:val="1"/>
      <w:numFmt w:val="decimal"/>
      <w:lvlText w:val="%7."/>
      <w:lvlJc w:val="left"/>
      <w:pPr>
        <w:ind w:left="5040" w:hanging="360"/>
      </w:pPr>
    </w:lvl>
    <w:lvl w:ilvl="7" w:tplc="E3AA7E9E">
      <w:start w:val="1"/>
      <w:numFmt w:val="lowerLetter"/>
      <w:lvlText w:val="%8."/>
      <w:lvlJc w:val="left"/>
      <w:pPr>
        <w:ind w:left="5760" w:hanging="360"/>
      </w:pPr>
    </w:lvl>
    <w:lvl w:ilvl="8" w:tplc="F93C060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C4668"/>
    <w:multiLevelType w:val="hybridMultilevel"/>
    <w:tmpl w:val="B28053BA"/>
    <w:lvl w:ilvl="0" w:tplc="8D0ED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F44EB8">
      <w:start w:val="1"/>
      <w:numFmt w:val="lowerLetter"/>
      <w:lvlText w:val="%2."/>
      <w:lvlJc w:val="left"/>
      <w:pPr>
        <w:ind w:left="1440" w:hanging="360"/>
      </w:pPr>
    </w:lvl>
    <w:lvl w:ilvl="2" w:tplc="577A535E">
      <w:start w:val="1"/>
      <w:numFmt w:val="lowerRoman"/>
      <w:lvlText w:val="%3."/>
      <w:lvlJc w:val="right"/>
      <w:pPr>
        <w:ind w:left="2160" w:hanging="180"/>
      </w:pPr>
    </w:lvl>
    <w:lvl w:ilvl="3" w:tplc="AD563D0E">
      <w:start w:val="1"/>
      <w:numFmt w:val="decimal"/>
      <w:lvlText w:val="%4."/>
      <w:lvlJc w:val="left"/>
      <w:pPr>
        <w:ind w:left="2880" w:hanging="360"/>
      </w:pPr>
    </w:lvl>
    <w:lvl w:ilvl="4" w:tplc="AA96B878">
      <w:start w:val="1"/>
      <w:numFmt w:val="lowerLetter"/>
      <w:lvlText w:val="%5."/>
      <w:lvlJc w:val="left"/>
      <w:pPr>
        <w:ind w:left="3600" w:hanging="360"/>
      </w:pPr>
    </w:lvl>
    <w:lvl w:ilvl="5" w:tplc="4E5ED36A">
      <w:start w:val="1"/>
      <w:numFmt w:val="lowerRoman"/>
      <w:lvlText w:val="%6."/>
      <w:lvlJc w:val="right"/>
      <w:pPr>
        <w:ind w:left="4320" w:hanging="180"/>
      </w:pPr>
    </w:lvl>
    <w:lvl w:ilvl="6" w:tplc="0CF0C768">
      <w:start w:val="1"/>
      <w:numFmt w:val="decimal"/>
      <w:lvlText w:val="%7."/>
      <w:lvlJc w:val="left"/>
      <w:pPr>
        <w:ind w:left="5040" w:hanging="360"/>
      </w:pPr>
    </w:lvl>
    <w:lvl w:ilvl="7" w:tplc="687E1A6C">
      <w:start w:val="1"/>
      <w:numFmt w:val="lowerLetter"/>
      <w:lvlText w:val="%8."/>
      <w:lvlJc w:val="left"/>
      <w:pPr>
        <w:ind w:left="5760" w:hanging="360"/>
      </w:pPr>
    </w:lvl>
    <w:lvl w:ilvl="8" w:tplc="27CABEF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47FAE"/>
    <w:multiLevelType w:val="multilevel"/>
    <w:tmpl w:val="039E32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3910AA8"/>
    <w:multiLevelType w:val="multilevel"/>
    <w:tmpl w:val="9DD8DF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723A58E0"/>
    <w:multiLevelType w:val="multilevel"/>
    <w:tmpl w:val="E17002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75A0C95"/>
    <w:multiLevelType w:val="hybridMultilevel"/>
    <w:tmpl w:val="C3485528"/>
    <w:lvl w:ilvl="0" w:tplc="79F29A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38489416">
      <w:start w:val="1"/>
      <w:numFmt w:val="lowerLetter"/>
      <w:lvlText w:val="%2."/>
      <w:lvlJc w:val="left"/>
      <w:pPr>
        <w:ind w:left="1980" w:hanging="360"/>
      </w:pPr>
    </w:lvl>
    <w:lvl w:ilvl="2" w:tplc="AE068A1C">
      <w:start w:val="1"/>
      <w:numFmt w:val="lowerRoman"/>
      <w:lvlText w:val="%3."/>
      <w:lvlJc w:val="right"/>
      <w:pPr>
        <w:ind w:left="2700" w:hanging="180"/>
      </w:pPr>
    </w:lvl>
    <w:lvl w:ilvl="3" w:tplc="BF4C62EE">
      <w:start w:val="1"/>
      <w:numFmt w:val="decimal"/>
      <w:lvlText w:val="%4."/>
      <w:lvlJc w:val="left"/>
      <w:pPr>
        <w:ind w:left="3420" w:hanging="360"/>
      </w:pPr>
    </w:lvl>
    <w:lvl w:ilvl="4" w:tplc="C5FABA16">
      <w:start w:val="1"/>
      <w:numFmt w:val="lowerLetter"/>
      <w:lvlText w:val="%5."/>
      <w:lvlJc w:val="left"/>
      <w:pPr>
        <w:ind w:left="4140" w:hanging="360"/>
      </w:pPr>
    </w:lvl>
    <w:lvl w:ilvl="5" w:tplc="89FE5F26">
      <w:start w:val="1"/>
      <w:numFmt w:val="lowerRoman"/>
      <w:lvlText w:val="%6."/>
      <w:lvlJc w:val="right"/>
      <w:pPr>
        <w:ind w:left="4860" w:hanging="180"/>
      </w:pPr>
    </w:lvl>
    <w:lvl w:ilvl="6" w:tplc="C97C575A">
      <w:start w:val="1"/>
      <w:numFmt w:val="decimal"/>
      <w:lvlText w:val="%7."/>
      <w:lvlJc w:val="left"/>
      <w:pPr>
        <w:ind w:left="5580" w:hanging="360"/>
      </w:pPr>
    </w:lvl>
    <w:lvl w:ilvl="7" w:tplc="94889A8A">
      <w:start w:val="1"/>
      <w:numFmt w:val="lowerLetter"/>
      <w:lvlText w:val="%8."/>
      <w:lvlJc w:val="left"/>
      <w:pPr>
        <w:ind w:left="6300" w:hanging="360"/>
      </w:pPr>
    </w:lvl>
    <w:lvl w:ilvl="8" w:tplc="25802BDE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D4"/>
    <w:rsid w:val="0007105E"/>
    <w:rsid w:val="00423AC6"/>
    <w:rsid w:val="006674D4"/>
    <w:rsid w:val="009E2BC8"/>
    <w:rsid w:val="00B135F7"/>
    <w:rsid w:val="00B3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B7C8B-CF07-40F2-9E96-11729BE2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lang w:val="en-US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"/>
    <w:basedOn w:val="a"/>
    <w:link w:val="af6"/>
    <w:pPr>
      <w:jc w:val="both"/>
    </w:pPr>
    <w:rPr>
      <w:lang w:val="en-US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/>
      <w:sz w:val="28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customStyle="1" w:styleId="CharChar">
    <w:name w:val="Char Char"/>
    <w:basedOn w:val="a"/>
    <w:pPr>
      <w:spacing w:after="160" w:line="240" w:lineRule="exact"/>
    </w:pPr>
    <w:rPr>
      <w:lang w:val="en-US" w:eastAsia="en-US"/>
    </w:rPr>
  </w:style>
  <w:style w:type="paragraph" w:styleId="afb">
    <w:name w:val="Body Text Indent"/>
    <w:basedOn w:val="a"/>
    <w:link w:val="afc"/>
    <w:pPr>
      <w:spacing w:after="120"/>
      <w:ind w:left="283"/>
    </w:pPr>
    <w:rPr>
      <w:sz w:val="24"/>
      <w:szCs w:val="24"/>
    </w:rPr>
  </w:style>
  <w:style w:type="table" w:styleId="af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 Знак"/>
    <w:link w:val="af5"/>
    <w:rPr>
      <w:rFonts w:ascii="Times New Roman" w:eastAsia="Times New Roman" w:hAnsi="Times New Roman"/>
      <w:sz w:val="28"/>
      <w:lang w:val="en-US"/>
    </w:rPr>
  </w:style>
  <w:style w:type="character" w:customStyle="1" w:styleId="af9">
    <w:name w:val="Верх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f">
    <w:name w:val="Strong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f0">
    <w:name w:val="No Spacing"/>
    <w:uiPriority w:val="1"/>
    <w:qFormat/>
    <w:rPr>
      <w:rFonts w:ascii="Times New Roman" w:eastAsia="Times New Roman" w:hAnsi="Times New Roman"/>
      <w:sz w:val="28"/>
    </w:rPr>
  </w:style>
  <w:style w:type="character" w:customStyle="1" w:styleId="afc">
    <w:name w:val="Основной текст с отступом Знак"/>
    <w:basedOn w:val="a0"/>
    <w:link w:val="afb"/>
    <w:rPr>
      <w:rFonts w:ascii="Times New Roman" w:eastAsia="Times New Roman" w:hAnsi="Times New Roman"/>
      <w:sz w:val="24"/>
      <w:szCs w:val="24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Times New Roman" w:eastAsia="Times New Roman" w:hAnsi="Times New Roman"/>
      <w:sz w:val="28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Pr>
      <w:sz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Pr>
      <w:rFonts w:ascii="Times New Roman" w:eastAsia="Times New Roman" w:hAnsi="Times New Roman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ED19-3E81-4583-BF54-51B72F9F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NeustroevEA</dc:creator>
  <cp:lastModifiedBy>Анжелика Артемьева</cp:lastModifiedBy>
  <cp:revision>2</cp:revision>
  <dcterms:created xsi:type="dcterms:W3CDTF">2024-01-26T09:30:00Z</dcterms:created>
  <dcterms:modified xsi:type="dcterms:W3CDTF">2024-01-26T09:30:00Z</dcterms:modified>
</cp:coreProperties>
</file>